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31" w:rsidRDefault="00430E31" w:rsidP="00430E31">
      <w:pPr>
        <w:ind w:right="-360"/>
        <w:jc w:val="both"/>
        <w:rPr>
          <w:rFonts w:ascii="Arial" w:hAnsi="Arial" w:cs="Arial"/>
          <w:noProof/>
          <w:sz w:val="28"/>
          <w:szCs w:val="28"/>
        </w:rPr>
      </w:pPr>
      <w:bookmarkStart w:id="0" w:name="_GoBack"/>
      <w:r>
        <w:rPr>
          <w:rFonts w:ascii="Arial" w:hAnsi="Arial" w:cs="Arial"/>
          <w:noProof/>
          <w:sz w:val="28"/>
          <w:szCs w:val="28"/>
        </w:rPr>
        <w:t>Hazırladı: Yunus Kazımov (AƏSMA)</w:t>
      </w:r>
    </w:p>
    <w:p w:rsidR="00566FCD" w:rsidRDefault="00566FCD" w:rsidP="00C94725">
      <w:pPr>
        <w:jc w:val="both"/>
        <w:rPr>
          <w:rFonts w:ascii="Times New Roman" w:hAnsi="Times New Roman" w:cs="Times New Roman"/>
        </w:rPr>
      </w:pPr>
    </w:p>
    <w:p w:rsidR="00566FCD" w:rsidRDefault="00566FCD" w:rsidP="00C94725">
      <w:pPr>
        <w:jc w:val="both"/>
        <w:rPr>
          <w:rFonts w:ascii="Times New Roman" w:hAnsi="Times New Roman" w:cs="Times New Roman"/>
        </w:rPr>
      </w:pPr>
    </w:p>
    <w:p w:rsidR="00036F28" w:rsidRPr="009D0CB0" w:rsidRDefault="00036F28" w:rsidP="00C94725">
      <w:pPr>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sidR="009D0CB0">
        <w:rPr>
          <w:rFonts w:ascii="Times New Roman" w:hAnsi="Times New Roman" w:cs="Times New Roman"/>
        </w:rPr>
        <w:t xml:space="preserve">             </w:t>
      </w:r>
      <w:r>
        <w:rPr>
          <w:rFonts w:ascii="Times New Roman" w:hAnsi="Times New Roman" w:cs="Times New Roman"/>
        </w:rPr>
        <w:t xml:space="preserve"> </w:t>
      </w:r>
      <w:r w:rsidRPr="009D0CB0">
        <w:rPr>
          <w:rFonts w:ascii="Times New Roman" w:hAnsi="Times New Roman" w:cs="Times New Roman"/>
          <w:b/>
          <w:sz w:val="28"/>
          <w:szCs w:val="28"/>
        </w:rPr>
        <w:t>9. Qidalanma ilə bağlı xərclər</w:t>
      </w:r>
    </w:p>
    <w:p w:rsidR="00036F28" w:rsidRDefault="00036F28" w:rsidP="00C94725">
      <w:pPr>
        <w:jc w:val="both"/>
        <w:rPr>
          <w:rFonts w:ascii="Times New Roman" w:hAnsi="Times New Roman" w:cs="Times New Roman"/>
        </w:rPr>
      </w:pPr>
    </w:p>
    <w:p w:rsidR="00036F28" w:rsidRPr="00036F28" w:rsidRDefault="00036F28" w:rsidP="00C94725">
      <w:pPr>
        <w:jc w:val="both"/>
        <w:rPr>
          <w:rFonts w:ascii="Times New Roman" w:hAnsi="Times New Roman" w:cs="Times New Roman"/>
        </w:rPr>
      </w:pPr>
      <w:r>
        <w:rPr>
          <w:rFonts w:ascii="Times New Roman" w:hAnsi="Times New Roman" w:cs="Times New Roman"/>
        </w:rPr>
        <w:tab/>
        <w:t>Qidalanma ilə bağlı xərclə</w:t>
      </w:r>
      <w:r w:rsidRPr="00036F28">
        <w:rPr>
          <w:rFonts w:ascii="Times New Roman" w:hAnsi="Times New Roman" w:cs="Times New Roman"/>
        </w:rPr>
        <w:t>r Azərbaycan Dövlət Tibb Universitetinin "Qidalanma gigiyenası və kommunal gigiyena" kafedrası tərəflndən əhalinin müxtəlif cins-yaş və peşə qrupları üzrə enerji məsrəflərinə müvafiq olaraq işlənib h</w:t>
      </w:r>
      <w:r w:rsidR="001F0EF4">
        <w:rPr>
          <w:rFonts w:ascii="Times New Roman" w:hAnsi="Times New Roman" w:cs="Times New Roman"/>
        </w:rPr>
        <w:t>aznrlanmış minimal qida məhsulları</w:t>
      </w:r>
      <w:r w:rsidRPr="00036F28">
        <w:rPr>
          <w:rFonts w:ascii="Times New Roman" w:hAnsi="Times New Roman" w:cs="Times New Roman"/>
        </w:rPr>
        <w:t xml:space="preserve"> dəsti əsasında müəyyən edilmişdir. Bu zaman respublika əhalisinin qida məhsullarmdan faktiki istifadə etməsinin dinamikası və əhalinin qidalanmasmın milli xüsusiyyətləri də nəzərə alınmışdır.</w:t>
      </w:r>
    </w:p>
    <w:p w:rsidR="00036F28"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Minimal qida məhsulları dəstinə qida rasionunun kalorilik dərəcəsi- ni praktiki olaraq təmin edən, kimy</w:t>
      </w:r>
      <w:r w:rsidR="00C94725">
        <w:rPr>
          <w:rFonts w:ascii="Times New Roman" w:hAnsi="Times New Roman" w:cs="Times New Roman"/>
        </w:rPr>
        <w:t>əvi tərkib baxımmdan həm kəmiy</w:t>
      </w:r>
      <w:r w:rsidRPr="00036F28">
        <w:rPr>
          <w:rFonts w:ascii="Times New Roman" w:hAnsi="Times New Roman" w:cs="Times New Roman"/>
        </w:rPr>
        <w:t xml:space="preserve">yət, həm də keyfiyyətcə tam dəyərh sayılan bütün zəruri qida məhsulları nəzərdə tutulmuşdur. Həmin məhsullar bunlardır: çörək və çörək məh- sulları, ət və ət məhsulları, süd və süd məhsulları, heyvan mənşəh yağlar, yumurta, bahq və bahq məhsulları, kartof, tərəfəz və bostan məhsullan, meyvə və giləmeyvələr, bitki mənşəh yağlar və marqarin, şəkər və qən- nadı məmulatı, digər ərzaq məhsulları. Bu qayda ilə tərtib edilmiş sutka- hq qida rasionuna daxil olan məhsulların kalorihk dərəcəsi adambaşma gündə 2607 kilokaloriyə (kkal) bərabərdir. Sutka ərzində tələb edilən kalorinin 11 faizi zülaharın, 24,5 faizi </w:t>
      </w:r>
      <w:r>
        <w:rPr>
          <w:rFonts w:ascii="Times New Roman" w:hAnsi="Times New Roman" w:cs="Times New Roman"/>
        </w:rPr>
        <w:t>yağlarm, 64,5 faizi karbohidro</w:t>
      </w:r>
      <w:r w:rsidRPr="00036F28">
        <w:rPr>
          <w:rFonts w:ascii="Times New Roman" w:hAnsi="Times New Roman" w:cs="Times New Roman"/>
        </w:rPr>
        <w:t>genlərin payma düşür.</w:t>
      </w:r>
    </w:p>
    <w:p w:rsidR="00036F28"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Əmək qabihyyəth yaşda olan əhah üçün minimal qida məhsuUarı dəsti tərtib edilərkən, əməyin intensivhyinə görə müxtəlif qruplara daxil olan işçüərin orta statistik nümayəndəsi hesab edilən işləyən kişinin orqanizminin tələb etdiyi qida məhsuUarı dəsti əsas götürülür.</w:t>
      </w:r>
    </w:p>
    <w:p w:rsidR="00036F28"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Yaşı 16-dan aşağı olan uşaqlar üçün ərzaq dəsti tərtib edilərkən, müvafiq yaş qrupu üçün zəruri qida məhsullanmn rasional istehlak nor- malarma ciddi riayət edilir. Məsələyə bu cür yanaşma onunla bağhdır ki, ^gor böyüməkdə olan nəslin ərzaq məhsulları istehlakı nomalan minimuma endirilsə, həmin nəshn nümayəndələri normal inkişaf edə bilməzlər.</w:t>
      </w:r>
    </w:p>
    <w:p w:rsidR="00691AD2"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Azərbaycan Respublikasmda 2009-cu il üçün yaşayış minimumu əmək qabihyyəth əhali, pensiya</w:t>
      </w:r>
      <w:r>
        <w:rPr>
          <w:rFonts w:ascii="Times New Roman" w:hAnsi="Times New Roman" w:cs="Times New Roman"/>
        </w:rPr>
        <w:t>çılar və uşaqlar üçün cədvəl</w:t>
      </w:r>
      <w:r w:rsidRPr="00036F28">
        <w:rPr>
          <w:rFonts w:ascii="Times New Roman" w:hAnsi="Times New Roman" w:cs="Times New Roman"/>
        </w:rPr>
        <w:t xml:space="preserve">də verilmişdir. </w:t>
      </w:r>
    </w:p>
    <w:p w:rsidR="00036F28" w:rsidRPr="00036F28" w:rsidRDefault="00036F28" w:rsidP="00C94725">
      <w:pPr>
        <w:jc w:val="both"/>
        <w:rPr>
          <w:rFonts w:ascii="Times New Roman" w:hAnsi="Times New Roman" w:cs="Times New Roman"/>
        </w:rPr>
      </w:pPr>
    </w:p>
    <w:p w:rsidR="00036F28" w:rsidRDefault="00036F28" w:rsidP="00C94725">
      <w:pPr>
        <w:jc w:val="both"/>
        <w:rPr>
          <w:rFonts w:ascii="Times New Roman" w:hAnsi="Times New Roman" w:cs="Times New Roman"/>
        </w:rPr>
      </w:pPr>
      <w:r>
        <w:rPr>
          <w:rFonts w:ascii="Times New Roman" w:hAnsi="Times New Roman" w:cs="Times New Roman"/>
        </w:rPr>
        <w:tab/>
        <w:t xml:space="preserve"> </w:t>
      </w:r>
      <w:r w:rsidRPr="00036F28">
        <w:rPr>
          <w:rFonts w:ascii="Times New Roman" w:hAnsi="Times New Roman" w:cs="Times New Roman"/>
        </w:rPr>
        <w:t>2009-cu il üçün Azərbaycan Respublikası üzrə yaşayış minimumu</w:t>
      </w:r>
      <w:r>
        <w:rPr>
          <w:rFonts w:ascii="Times New Roman" w:hAnsi="Times New Roman" w:cs="Times New Roman"/>
        </w:rPr>
        <w:t>:</w:t>
      </w:r>
    </w:p>
    <w:p w:rsidR="00036F28" w:rsidRPr="00036F28" w:rsidRDefault="00036F28" w:rsidP="00C94725">
      <w:pPr>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024"/>
        <w:gridCol w:w="2010"/>
        <w:gridCol w:w="1372"/>
        <w:gridCol w:w="1090"/>
      </w:tblGrid>
      <w:tr w:rsidR="00036F28" w:rsidRPr="00036F28" w:rsidTr="00036F28">
        <w:tblPrEx>
          <w:tblCellMar>
            <w:top w:w="0" w:type="dxa"/>
            <w:left w:w="0" w:type="dxa"/>
            <w:bottom w:w="0" w:type="dxa"/>
            <w:right w:w="0" w:type="dxa"/>
          </w:tblCellMar>
        </w:tblPrEx>
        <w:trPr>
          <w:trHeight w:hRule="exact" w:val="744"/>
          <w:jc w:val="center"/>
        </w:trPr>
        <w:tc>
          <w:tcPr>
            <w:tcW w:w="2024"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Ayhq dəyər</w:t>
            </w:r>
          </w:p>
        </w:tc>
        <w:tc>
          <w:tcPr>
            <w:tcW w:w="2010"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Əmək qabihyyəth əhah</w:t>
            </w:r>
          </w:p>
        </w:tc>
        <w:tc>
          <w:tcPr>
            <w:tcW w:w="1372"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Pensiyaçılar</w:t>
            </w:r>
          </w:p>
        </w:tc>
        <w:tc>
          <w:tcPr>
            <w:tcW w:w="1090"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Uşaqlar (0-14 yaş)</w:t>
            </w:r>
          </w:p>
        </w:tc>
      </w:tr>
      <w:tr w:rsidR="00036F28" w:rsidRPr="00036F28" w:rsidTr="00036F28">
        <w:tblPrEx>
          <w:tblCellMar>
            <w:top w:w="0" w:type="dxa"/>
            <w:left w:w="0" w:type="dxa"/>
            <w:bottom w:w="0" w:type="dxa"/>
            <w:right w:w="0" w:type="dxa"/>
          </w:tblCellMar>
        </w:tblPrEx>
        <w:trPr>
          <w:trHeight w:hRule="exact" w:val="702"/>
          <w:jc w:val="center"/>
        </w:trPr>
        <w:tc>
          <w:tcPr>
            <w:tcW w:w="2024"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Ərzaq məhsulları</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AZN</w:t>
            </w:r>
          </w:p>
        </w:tc>
        <w:tc>
          <w:tcPr>
            <w:tcW w:w="2010"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38,64</w:t>
            </w:r>
          </w:p>
        </w:tc>
        <w:tc>
          <w:tcPr>
            <w:tcW w:w="1372" w:type="dxa"/>
            <w:tcBorders>
              <w:top w:val="single" w:sz="4" w:space="0" w:color="auto"/>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28,01</w:t>
            </w:r>
          </w:p>
        </w:tc>
        <w:tc>
          <w:tcPr>
            <w:tcW w:w="1090" w:type="dxa"/>
            <w:tcBorders>
              <w:top w:val="single" w:sz="4" w:space="0" w:color="auto"/>
              <w:left w:val="single" w:sz="4" w:space="0" w:color="auto"/>
              <w:bottom w:val="nil"/>
              <w:right w:val="single" w:sz="4" w:space="0" w:color="auto"/>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37,48</w:t>
            </w:r>
          </w:p>
        </w:tc>
      </w:tr>
      <w:tr w:rsidR="00036F28" w:rsidRPr="00036F28" w:rsidTr="00036F28">
        <w:tblPrEx>
          <w:tblCellMar>
            <w:top w:w="0" w:type="dxa"/>
            <w:left w:w="0" w:type="dxa"/>
            <w:bottom w:w="0" w:type="dxa"/>
            <w:right w:w="0" w:type="dxa"/>
          </w:tblCellMar>
        </w:tblPrEx>
        <w:trPr>
          <w:trHeight w:hRule="exact" w:val="702"/>
          <w:jc w:val="center"/>
        </w:trPr>
        <w:tc>
          <w:tcPr>
            <w:tcW w:w="2024"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Qeyri-ərzaq malları AZN</w:t>
            </w:r>
          </w:p>
        </w:tc>
        <w:tc>
          <w:tcPr>
            <w:tcW w:w="2010" w:type="dxa"/>
            <w:tcBorders>
              <w:top w:val="single" w:sz="4" w:space="0" w:color="auto"/>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12,81</w:t>
            </w:r>
          </w:p>
        </w:tc>
        <w:tc>
          <w:tcPr>
            <w:tcW w:w="1372"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10,96</w:t>
            </w:r>
          </w:p>
        </w:tc>
        <w:tc>
          <w:tcPr>
            <w:tcW w:w="1090" w:type="dxa"/>
            <w:tcBorders>
              <w:top w:val="single" w:sz="4" w:space="0" w:color="auto"/>
              <w:left w:val="single" w:sz="4" w:space="0" w:color="auto"/>
              <w:bottom w:val="nil"/>
              <w:right w:val="single" w:sz="4" w:space="0" w:color="auto"/>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14,62</w:t>
            </w:r>
          </w:p>
        </w:tc>
      </w:tr>
      <w:tr w:rsidR="00036F28" w:rsidRPr="00036F28" w:rsidTr="00036F28">
        <w:tblPrEx>
          <w:tblCellMar>
            <w:top w:w="0" w:type="dxa"/>
            <w:left w:w="0" w:type="dxa"/>
            <w:bottom w:w="0" w:type="dxa"/>
            <w:right w:w="0" w:type="dxa"/>
          </w:tblCellMar>
        </w:tblPrEx>
        <w:trPr>
          <w:trHeight w:hRule="exact" w:val="357"/>
          <w:jc w:val="center"/>
        </w:trPr>
        <w:tc>
          <w:tcPr>
            <w:tcW w:w="2024"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Xidmətlər AZN</w:t>
            </w:r>
          </w:p>
        </w:tc>
        <w:tc>
          <w:tcPr>
            <w:tcW w:w="2010"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14,12</w:t>
            </w:r>
          </w:p>
        </w:tc>
        <w:tc>
          <w:tcPr>
            <w:tcW w:w="1372"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12,19</w:t>
            </w:r>
          </w:p>
        </w:tc>
        <w:tc>
          <w:tcPr>
            <w:tcW w:w="1090"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9,86</w:t>
            </w:r>
          </w:p>
        </w:tc>
      </w:tr>
      <w:bookmarkEnd w:id="0"/>
      <w:tr w:rsidR="00036F28" w:rsidRPr="00036F28" w:rsidTr="00036F28">
        <w:tblPrEx>
          <w:tblCellMar>
            <w:top w:w="0" w:type="dxa"/>
            <w:left w:w="0" w:type="dxa"/>
            <w:bottom w:w="0" w:type="dxa"/>
            <w:right w:w="0" w:type="dxa"/>
          </w:tblCellMar>
        </w:tblPrEx>
        <w:trPr>
          <w:trHeight w:hRule="exact" w:val="755"/>
          <w:jc w:val="center"/>
        </w:trPr>
        <w:tc>
          <w:tcPr>
            <w:tcW w:w="2024" w:type="dxa"/>
            <w:tcBorders>
              <w:top w:val="single" w:sz="4" w:space="0" w:color="auto"/>
              <w:left w:val="single" w:sz="4" w:space="0" w:color="auto"/>
              <w:bottom w:val="single" w:sz="4" w:space="0" w:color="auto"/>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lastRenderedPageBreak/>
              <w:t>İstehlak səbətinin dəyəri AZN</w:t>
            </w:r>
          </w:p>
        </w:tc>
        <w:tc>
          <w:tcPr>
            <w:tcW w:w="3382" w:type="dxa"/>
            <w:gridSpan w:val="2"/>
            <w:tcBorders>
              <w:top w:val="single" w:sz="4" w:space="0" w:color="auto"/>
              <w:left w:val="single" w:sz="4" w:space="0" w:color="auto"/>
              <w:bottom w:val="single" w:sz="4" w:space="0" w:color="auto"/>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65,57 1 51,16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61,96</w:t>
            </w:r>
          </w:p>
        </w:tc>
      </w:tr>
    </w:tbl>
    <w:p w:rsidR="00036F28" w:rsidRPr="00036F28" w:rsidRDefault="00036F28" w:rsidP="00C94725">
      <w:pPr>
        <w:jc w:val="both"/>
        <w:rPr>
          <w:rFonts w:ascii="Times New Roman" w:hAnsi="Times New Roman" w:cs="Times New Roman"/>
        </w:rPr>
      </w:pPr>
    </w:p>
    <w:p w:rsidR="00036F28"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2009-cu il üçün yaşayış minimumu ölkə üzrə 87 manat, o cümlədən əmək qabiliyyətli əhali üçün 96 manat, pensiyaçılar üçün 68 manat, uşaqlar üçün 72 manat müəyyən edilmişdir. Ehtiyac meyarı isə 65 manat məbləğində təsdiq edilmişdir.</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 xml:space="preserve">«Yaşayış minimumu haqqında» Azərbaycan Respublikası Qanu- nunun 3.2-ci maddəsinə və «Yaşayış minimumu haqqmda» Azərbaycan Respublikası Qanununun tətbiq edilməsi haqqında Azərbaycan Respublikası Prezidentinin 2004-cü il 29 dekabr 170 nömrəh Fərmamna əsasən Azərbaycan Respublikası Nazirlər Kabineti 30 aprel 2009-cu il tarixh qərarı ilə «Azərbaycan Respublikasmda minimum istehlak səbətinin tərkibi»ni yeni redaksiyada təsdiq etmişdir </w:t>
      </w:r>
    </w:p>
    <w:p w:rsidR="00036F28" w:rsidRPr="00036F28" w:rsidRDefault="00036F28" w:rsidP="00C94725">
      <w:pPr>
        <w:jc w:val="both"/>
        <w:rPr>
          <w:rFonts w:ascii="Times New Roman" w:hAnsi="Times New Roman" w:cs="Times New Roman"/>
        </w:rPr>
      </w:pPr>
      <w:r>
        <w:rPr>
          <w:rFonts w:ascii="Times New Roman" w:hAnsi="Times New Roman" w:cs="Times New Roman"/>
        </w:rPr>
        <w:tab/>
      </w:r>
      <w:r w:rsidRPr="00036F28">
        <w:rPr>
          <w:rFonts w:ascii="Times New Roman" w:hAnsi="Times New Roman" w:cs="Times New Roman"/>
        </w:rPr>
        <w:t>Bu qərara əsasən minimum istehlak səbətinə daxil olan ərzaq məh- sullarımn əmək qabihyyəth əhah, pensiyaçılar və uşaqlar üç</w:t>
      </w:r>
      <w:r>
        <w:rPr>
          <w:rFonts w:ascii="Times New Roman" w:hAnsi="Times New Roman" w:cs="Times New Roman"/>
        </w:rPr>
        <w:t>ün tərkibi və aorması cədvəl</w:t>
      </w:r>
      <w:r w:rsidRPr="00036F28">
        <w:rPr>
          <w:rFonts w:ascii="Times New Roman" w:hAnsi="Times New Roman" w:cs="Times New Roman"/>
        </w:rPr>
        <w:t>-də verilmişdir.</w:t>
      </w:r>
    </w:p>
    <w:p w:rsidR="00036F28" w:rsidRDefault="00036F28" w:rsidP="00C94725">
      <w:pPr>
        <w:jc w:val="both"/>
        <w:rPr>
          <w:rFonts w:ascii="Times New Roman" w:hAnsi="Times New Roman" w:cs="Times New Roman"/>
        </w:rPr>
      </w:pPr>
      <w:r>
        <w:rPr>
          <w:rFonts w:ascii="Times New Roman" w:hAnsi="Times New Roman" w:cs="Times New Roman"/>
        </w:rPr>
        <w:tab/>
      </w:r>
    </w:p>
    <w:p w:rsidR="00036F28" w:rsidRDefault="00036F28" w:rsidP="00C94725">
      <w:pPr>
        <w:jc w:val="both"/>
        <w:rPr>
          <w:rFonts w:ascii="Times New Roman" w:hAnsi="Times New Roman" w:cs="Times New Roman"/>
        </w:rPr>
      </w:pPr>
    </w:p>
    <w:p w:rsidR="00036F28" w:rsidRPr="00036F28" w:rsidRDefault="00036F28" w:rsidP="00C9472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Ərzaq məhsullarnı</w:t>
      </w:r>
      <w:r w:rsidRPr="00036F28">
        <w:rPr>
          <w:rFonts w:ascii="Times New Roman" w:hAnsi="Times New Roman" w:cs="Times New Roman"/>
        </w:rPr>
        <w:t>ın tərkibi və  norması</w:t>
      </w:r>
      <w:r>
        <w:rPr>
          <w:rFonts w:ascii="Times New Roman" w:hAnsi="Times New Roman" w:cs="Times New Roman"/>
        </w:rPr>
        <w:t>:</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ab/>
      </w:r>
    </w:p>
    <w:tbl>
      <w:tblPr>
        <w:tblW w:w="0" w:type="auto"/>
        <w:jc w:val="center"/>
        <w:tblLayout w:type="fixed"/>
        <w:tblCellMar>
          <w:left w:w="0" w:type="dxa"/>
          <w:right w:w="0" w:type="dxa"/>
        </w:tblCellMar>
        <w:tblLook w:val="0000" w:firstRow="0" w:lastRow="0" w:firstColumn="0" w:lastColumn="0" w:noHBand="0" w:noVBand="0"/>
      </w:tblPr>
      <w:tblGrid>
        <w:gridCol w:w="3018"/>
        <w:gridCol w:w="861"/>
        <w:gridCol w:w="1606"/>
        <w:gridCol w:w="1081"/>
        <w:gridCol w:w="1044"/>
      </w:tblGrid>
      <w:tr w:rsidR="00036F28" w:rsidRPr="00036F28" w:rsidTr="00036F28">
        <w:tblPrEx>
          <w:tblCellMar>
            <w:top w:w="0" w:type="dxa"/>
            <w:left w:w="0" w:type="dxa"/>
            <w:bottom w:w="0" w:type="dxa"/>
            <w:right w:w="0" w:type="dxa"/>
          </w:tblCellMar>
        </w:tblPrEx>
        <w:trPr>
          <w:trHeight w:hRule="exact" w:val="671"/>
          <w:jc w:val="center"/>
        </w:trPr>
        <w:tc>
          <w:tcPr>
            <w:tcW w:w="3018" w:type="dxa"/>
            <w:vMerge w:val="restart"/>
            <w:tcBorders>
              <w:top w:val="single" w:sz="4" w:space="0" w:color="auto"/>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Ərzaq məhsuüanıun adı</w:t>
            </w:r>
          </w:p>
        </w:tc>
        <w:tc>
          <w:tcPr>
            <w:tcW w:w="861" w:type="dxa"/>
            <w:vMerge w:val="restart"/>
            <w:tcBorders>
              <w:top w:val="single" w:sz="4" w:space="0" w:color="auto"/>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ölçü</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vahidi</w:t>
            </w:r>
          </w:p>
        </w:tc>
        <w:tc>
          <w:tcPr>
            <w:tcW w:w="3731" w:type="dxa"/>
            <w:gridSpan w:val="3"/>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İstehlakın həcmi (orta hesabla adambaşma bir ildə)</w:t>
            </w:r>
          </w:p>
        </w:tc>
      </w:tr>
      <w:tr w:rsidR="00036F28" w:rsidRPr="00036F28" w:rsidTr="00036F28">
        <w:tblPrEx>
          <w:tblCellMar>
            <w:top w:w="0" w:type="dxa"/>
            <w:left w:w="0" w:type="dxa"/>
            <w:bottom w:w="0" w:type="dxa"/>
            <w:right w:w="0" w:type="dxa"/>
          </w:tblCellMar>
        </w:tblPrEx>
        <w:trPr>
          <w:trHeight w:hRule="exact" w:val="947"/>
          <w:jc w:val="center"/>
        </w:trPr>
        <w:tc>
          <w:tcPr>
            <w:tcW w:w="3018" w:type="dxa"/>
            <w:vMerge/>
            <w:tcBorders>
              <w:top w:val="nil"/>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p>
        </w:tc>
        <w:tc>
          <w:tcPr>
            <w:tcW w:w="861" w:type="dxa"/>
            <w:vMerge/>
            <w:tcBorders>
              <w:top w:val="nil"/>
              <w:left w:val="single" w:sz="4" w:space="0" w:color="auto"/>
              <w:bottom w:val="nil"/>
              <w:right w:val="nil"/>
            </w:tcBorders>
            <w:shd w:val="clear" w:color="auto" w:fill="FFFFFF"/>
            <w:vAlign w:val="center"/>
          </w:tcPr>
          <w:p w:rsidR="00036F28" w:rsidRPr="00036F28" w:rsidRDefault="00036F28" w:rsidP="00C94725">
            <w:pPr>
              <w:jc w:val="both"/>
              <w:rPr>
                <w:rFonts w:ascii="Times New Roman" w:hAnsi="Times New Roman" w:cs="Times New Roman"/>
              </w:rPr>
            </w:pP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əmək</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qabiliyyətli</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əhali</w:t>
            </w:r>
          </w:p>
        </w:tc>
        <w:tc>
          <w:tcPr>
            <w:tcW w:w="1081"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pensiya-</w:t>
            </w: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çılar</w:t>
            </w:r>
          </w:p>
        </w:tc>
        <w:tc>
          <w:tcPr>
            <w:tcW w:w="1044" w:type="dxa"/>
            <w:tcBorders>
              <w:top w:val="single" w:sz="4" w:space="0" w:color="auto"/>
              <w:left w:val="single" w:sz="4" w:space="0" w:color="auto"/>
              <w:bottom w:val="nil"/>
              <w:right w:val="single" w:sz="4" w:space="0" w:color="auto"/>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uşaqlar 0-14 yaş</w:t>
            </w:r>
          </w:p>
        </w:tc>
      </w:tr>
      <w:tr w:rsidR="00036F28" w:rsidRPr="00036F28" w:rsidTr="00036F28">
        <w:tblPrEx>
          <w:tblCellMar>
            <w:top w:w="0" w:type="dxa"/>
            <w:left w:w="0" w:type="dxa"/>
            <w:bottom w:w="0" w:type="dxa"/>
            <w:right w:w="0" w:type="dxa"/>
          </w:tblCellMar>
        </w:tblPrEx>
        <w:trPr>
          <w:trHeight w:hRule="exact" w:val="64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Çörək və çörək məhsullan (una çevirməklə)</w:t>
            </w:r>
          </w:p>
        </w:tc>
        <w:tc>
          <w:tcPr>
            <w:tcW w:w="861"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150</w:t>
            </w:r>
          </w:p>
        </w:tc>
        <w:tc>
          <w:tcPr>
            <w:tcW w:w="1081" w:type="dxa"/>
            <w:tcBorders>
              <w:top w:val="single" w:sz="4" w:space="0" w:color="auto"/>
              <w:left w:val="single" w:sz="4" w:space="0" w:color="auto"/>
              <w:bottom w:val="nil"/>
              <w:right w:val="nil"/>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109</w:t>
            </w:r>
          </w:p>
        </w:tc>
        <w:tc>
          <w:tcPr>
            <w:tcW w:w="1044" w:type="dxa"/>
            <w:tcBorders>
              <w:top w:val="single" w:sz="4" w:space="0" w:color="auto"/>
              <w:left w:val="single" w:sz="4" w:space="0" w:color="auto"/>
              <w:bottom w:val="nil"/>
              <w:right w:val="single" w:sz="4" w:space="0" w:color="auto"/>
            </w:tcBorders>
            <w:shd w:val="clear" w:color="auto" w:fill="FFFFFF"/>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98</w:t>
            </w:r>
          </w:p>
        </w:tc>
      </w:tr>
      <w:tr w:rsidR="00036F28" w:rsidRPr="00036F28" w:rsidTr="00036F28">
        <w:tblPrEx>
          <w:tblCellMar>
            <w:top w:w="0" w:type="dxa"/>
            <w:left w:w="0" w:type="dxa"/>
            <w:bottom w:w="0" w:type="dxa"/>
            <w:right w:w="0" w:type="dxa"/>
          </w:tblCellMar>
        </w:tblPrEx>
        <w:trPr>
          <w:trHeight w:hRule="exact" w:val="31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Kartof</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k</w:t>
            </w:r>
            <w:r w:rsidRPr="00036F28">
              <w:rPr>
                <w:rFonts w:ascii="Times New Roman" w:hAnsi="Times New Roman" w:cs="Times New Roman"/>
              </w:rPr>
              <w:t>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46,7</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36,5</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40,2</w:t>
            </w:r>
          </w:p>
        </w:tc>
      </w:tr>
      <w:tr w:rsidR="00036F28" w:rsidRPr="00036F28" w:rsidTr="00036F28">
        <w:tblPrEx>
          <w:tblCellMar>
            <w:top w:w="0" w:type="dxa"/>
            <w:left w:w="0" w:type="dxa"/>
            <w:bottom w:w="0" w:type="dxa"/>
            <w:right w:w="0" w:type="dxa"/>
          </w:tblCellMar>
        </w:tblPrEx>
        <w:trPr>
          <w:trHeight w:hRule="exact" w:val="64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Tərəvəz və bostan məhsulları</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95,7</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85,5</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101,2</w:t>
            </w:r>
          </w:p>
        </w:tc>
      </w:tr>
      <w:tr w:rsidR="00036F28" w:rsidRPr="00036F28" w:rsidTr="00036F28">
        <w:tblPrEx>
          <w:tblCellMar>
            <w:top w:w="0" w:type="dxa"/>
            <w:left w:w="0" w:type="dxa"/>
            <w:bottom w:w="0" w:type="dxa"/>
            <w:right w:w="0" w:type="dxa"/>
          </w:tblCellMar>
        </w:tblPrEx>
        <w:trPr>
          <w:trHeight w:hRule="exact" w:val="322"/>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Meyvə və giləmeyvə</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38</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38</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76</w:t>
            </w:r>
          </w:p>
        </w:tc>
      </w:tr>
      <w:tr w:rsidR="00036F28" w:rsidRPr="00036F28" w:rsidTr="00036F28">
        <w:tblPrEx>
          <w:tblCellMar>
            <w:top w:w="0" w:type="dxa"/>
            <w:left w:w="0" w:type="dxa"/>
            <w:bottom w:w="0" w:type="dxa"/>
            <w:right w:w="0" w:type="dxa"/>
          </w:tblCellMar>
        </w:tblPrEx>
        <w:trPr>
          <w:trHeight w:hRule="exact" w:val="31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Ət və ət məhsullan</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30</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19,2</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25</w:t>
            </w:r>
          </w:p>
        </w:tc>
      </w:tr>
      <w:tr w:rsidR="00036F28" w:rsidRPr="00036F28" w:rsidTr="00036F28">
        <w:tblPrEx>
          <w:tblCellMar>
            <w:top w:w="0" w:type="dxa"/>
            <w:left w:w="0" w:type="dxa"/>
            <w:bottom w:w="0" w:type="dxa"/>
            <w:right w:w="0" w:type="dxa"/>
          </w:tblCellMar>
        </w:tblPrEx>
        <w:trPr>
          <w:trHeight w:hRule="exact" w:val="63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Süd və süd məhsullan (südə çevirməklə)</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k</w:t>
            </w:r>
            <w:r w:rsidRPr="00036F28">
              <w:rPr>
                <w:rFonts w:ascii="Times New Roman" w:hAnsi="Times New Roman" w:cs="Times New Roman"/>
              </w:rPr>
              <w:t>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193,6</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223,1</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247,5</w:t>
            </w:r>
          </w:p>
        </w:tc>
      </w:tr>
      <w:tr w:rsidR="00036F28" w:rsidRPr="00036F28" w:rsidTr="00036F28">
        <w:tblPrEx>
          <w:tblCellMar>
            <w:top w:w="0" w:type="dxa"/>
            <w:left w:w="0" w:type="dxa"/>
            <w:bottom w:w="0" w:type="dxa"/>
            <w:right w:w="0" w:type="dxa"/>
          </w:tblCellMar>
        </w:tblPrEx>
        <w:trPr>
          <w:trHeight w:hRule="exact" w:val="31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Balıq və balı</w:t>
            </w:r>
            <w:r w:rsidRPr="00036F28">
              <w:rPr>
                <w:rFonts w:ascii="Times New Roman" w:hAnsi="Times New Roman" w:cs="Times New Roman"/>
              </w:rPr>
              <w:t>q məhsullan</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5</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5</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5</w:t>
            </w:r>
          </w:p>
        </w:tc>
      </w:tr>
      <w:tr w:rsidR="00036F28" w:rsidRPr="00036F28" w:rsidTr="00036F28">
        <w:tblPrEx>
          <w:tblCellMar>
            <w:top w:w="0" w:type="dxa"/>
            <w:left w:w="0" w:type="dxa"/>
            <w:bottom w:w="0" w:type="dxa"/>
            <w:right w:w="0" w:type="dxa"/>
          </w:tblCellMar>
        </w:tblPrEx>
        <w:trPr>
          <w:trHeight w:hRule="exact" w:val="322"/>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Yumurta (ədəd)</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ədəd</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135,0</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91,0</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169,0</w:t>
            </w:r>
          </w:p>
        </w:tc>
      </w:tr>
      <w:tr w:rsidR="00036F28" w:rsidRPr="00036F28" w:rsidTr="00036F28">
        <w:tblPrEx>
          <w:tblCellMar>
            <w:top w:w="0" w:type="dxa"/>
            <w:left w:w="0" w:type="dxa"/>
            <w:bottom w:w="0" w:type="dxa"/>
            <w:right w:w="0" w:type="dxa"/>
          </w:tblCellMar>
        </w:tblPrEx>
        <w:trPr>
          <w:trHeight w:hRule="exact" w:val="947"/>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Şəkər və qənnadı məmulatlan (şəkərə çevirməklə)</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16,3</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14,6</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19,5</w:t>
            </w:r>
          </w:p>
        </w:tc>
      </w:tr>
      <w:tr w:rsidR="00036F28" w:rsidRPr="00036F28" w:rsidTr="00036F28">
        <w:tblPrEx>
          <w:tblCellMar>
            <w:top w:w="0" w:type="dxa"/>
            <w:left w:w="0" w:type="dxa"/>
            <w:bottom w:w="0" w:type="dxa"/>
            <w:right w:w="0" w:type="dxa"/>
          </w:tblCellMar>
        </w:tblPrEx>
        <w:trPr>
          <w:trHeight w:hRule="exact" w:val="623"/>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Bitki yağı, marqarin və digər piylər</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11</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7,9</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8,3</w:t>
            </w:r>
          </w:p>
        </w:tc>
      </w:tr>
      <w:tr w:rsidR="00036F28" w:rsidRPr="00036F28" w:rsidTr="00036F28">
        <w:tblPrEx>
          <w:tblCellMar>
            <w:top w:w="0" w:type="dxa"/>
            <w:left w:w="0" w:type="dxa"/>
            <w:bottom w:w="0" w:type="dxa"/>
            <w:right w:w="0" w:type="dxa"/>
          </w:tblCellMar>
        </w:tblPrEx>
        <w:trPr>
          <w:trHeight w:hRule="exact" w:val="322"/>
          <w:jc w:val="center"/>
        </w:trPr>
        <w:tc>
          <w:tcPr>
            <w:tcW w:w="3018"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Mal-qara yağı</w:t>
            </w:r>
          </w:p>
        </w:tc>
        <w:tc>
          <w:tcPr>
            <w:tcW w:w="86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8</w:t>
            </w:r>
          </w:p>
        </w:tc>
        <w:tc>
          <w:tcPr>
            <w:tcW w:w="1081" w:type="dxa"/>
            <w:tcBorders>
              <w:top w:val="single" w:sz="4" w:space="0" w:color="auto"/>
              <w:left w:val="single" w:sz="4" w:space="0" w:color="auto"/>
              <w:bottom w:val="nil"/>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5,5</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6</w:t>
            </w:r>
          </w:p>
        </w:tc>
      </w:tr>
      <w:tr w:rsidR="00036F28" w:rsidRPr="00036F28" w:rsidTr="00036F28">
        <w:tblPrEx>
          <w:tblCellMar>
            <w:top w:w="0" w:type="dxa"/>
            <w:left w:w="0" w:type="dxa"/>
            <w:bottom w:w="0" w:type="dxa"/>
            <w:right w:w="0" w:type="dxa"/>
          </w:tblCellMar>
        </w:tblPrEx>
        <w:trPr>
          <w:trHeight w:hRule="exact" w:val="643"/>
          <w:jc w:val="center"/>
        </w:trPr>
        <w:tc>
          <w:tcPr>
            <w:tcW w:w="3018" w:type="dxa"/>
            <w:tcBorders>
              <w:top w:val="single" w:sz="4" w:space="0" w:color="auto"/>
              <w:left w:val="single" w:sz="4" w:space="0" w:color="auto"/>
              <w:bottom w:val="single" w:sz="4" w:space="0" w:color="auto"/>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lastRenderedPageBreak/>
              <w:t>Digər məhsullar (çay, duz)</w:t>
            </w:r>
          </w:p>
        </w:tc>
        <w:tc>
          <w:tcPr>
            <w:tcW w:w="861" w:type="dxa"/>
            <w:tcBorders>
              <w:top w:val="single" w:sz="4" w:space="0" w:color="auto"/>
              <w:left w:val="single" w:sz="4" w:space="0" w:color="auto"/>
              <w:bottom w:val="single" w:sz="4" w:space="0" w:color="auto"/>
              <w:right w:val="nil"/>
            </w:tcBorders>
            <w:shd w:val="clear" w:color="auto" w:fill="FFFFFF"/>
            <w:vAlign w:val="bottom"/>
          </w:tcPr>
          <w:p w:rsidR="00036F28" w:rsidRPr="00036F28" w:rsidRDefault="00036F28" w:rsidP="00C94725">
            <w:pPr>
              <w:jc w:val="both"/>
              <w:rPr>
                <w:rFonts w:ascii="Times New Roman" w:hAnsi="Times New Roman" w:cs="Times New Roman"/>
              </w:rPr>
            </w:pPr>
            <w:r>
              <w:rPr>
                <w:rFonts w:ascii="Times New Roman" w:hAnsi="Times New Roman" w:cs="Times New Roman"/>
              </w:rPr>
              <w:t xml:space="preserve">    </w:t>
            </w:r>
            <w:r w:rsidRPr="00036F28">
              <w:rPr>
                <w:rFonts w:ascii="Times New Roman" w:hAnsi="Times New Roman" w:cs="Times New Roman"/>
              </w:rPr>
              <w:t>kq</w:t>
            </w:r>
          </w:p>
        </w:tc>
        <w:tc>
          <w:tcPr>
            <w:tcW w:w="1606" w:type="dxa"/>
            <w:tcBorders>
              <w:top w:val="single" w:sz="4" w:space="0" w:color="auto"/>
              <w:left w:val="single" w:sz="4" w:space="0" w:color="auto"/>
              <w:bottom w:val="single" w:sz="4" w:space="0" w:color="auto"/>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 xml:space="preserve">          3.6</w:t>
            </w:r>
          </w:p>
        </w:tc>
        <w:tc>
          <w:tcPr>
            <w:tcW w:w="1081" w:type="dxa"/>
            <w:tcBorders>
              <w:top w:val="single" w:sz="4" w:space="0" w:color="auto"/>
              <w:left w:val="single" w:sz="4" w:space="0" w:color="auto"/>
              <w:bottom w:val="single" w:sz="4" w:space="0" w:color="auto"/>
              <w:right w:val="nil"/>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2,8</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bottom"/>
          </w:tcPr>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 xml:space="preserve">     3,3</w:t>
            </w:r>
          </w:p>
        </w:tc>
      </w:tr>
    </w:tbl>
    <w:p w:rsidR="00036F28" w:rsidRPr="00036F28" w:rsidRDefault="00036F28" w:rsidP="00C94725">
      <w:pPr>
        <w:jc w:val="both"/>
        <w:rPr>
          <w:rFonts w:ascii="Times New Roman" w:hAnsi="Times New Roman" w:cs="Times New Roman"/>
        </w:rPr>
      </w:pPr>
    </w:p>
    <w:p w:rsidR="00036F28" w:rsidRPr="00036F28" w:rsidRDefault="00036F28" w:rsidP="00C94725">
      <w:pPr>
        <w:jc w:val="both"/>
        <w:rPr>
          <w:rFonts w:ascii="Times New Roman" w:hAnsi="Times New Roman" w:cs="Times New Roman"/>
        </w:rPr>
      </w:pPr>
      <w:r w:rsidRPr="00036F28">
        <w:rPr>
          <w:rFonts w:ascii="Times New Roman" w:hAnsi="Times New Roman" w:cs="Times New Roman"/>
        </w:rPr>
        <w:t xml:space="preserve">Qeyri-ərzaq məhsullarımn alınması ilə bağh xərclər MİB-də xüsusi çəkisinə görə hal-hazırda 3-cü yeri tutur. Buraya paltar, yataq ləvazimatı, ayaqqabı, sanitariya-gigiyena predmetləri, mebel, qab-qacaq və mədəni mallar aiddir. </w:t>
      </w:r>
    </w:p>
    <w:sectPr w:rsidR="00036F28" w:rsidRPr="00036F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28"/>
    <w:rsid w:val="00036F28"/>
    <w:rsid w:val="001F0EF4"/>
    <w:rsid w:val="00430E31"/>
    <w:rsid w:val="00444C5F"/>
    <w:rsid w:val="00566FCD"/>
    <w:rsid w:val="005C29C0"/>
    <w:rsid w:val="00691AD2"/>
    <w:rsid w:val="009D0CB0"/>
    <w:rsid w:val="00C94725"/>
    <w:rsid w:val="00F8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F28"/>
    <w:pPr>
      <w:widowControl w:val="0"/>
    </w:pPr>
    <w:rPr>
      <w:rFonts w:ascii="Courier New" w:eastAsia="Times New Roman" w:hAnsi="Courier New" w:cs="Courier New"/>
      <w:color w:val="000000"/>
      <w:sz w:val="24"/>
      <w:szCs w:val="24"/>
      <w:lang w:val="az-Latn-AZ" w:eastAsia="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text">
    <w:name w:val="Body text_"/>
    <w:link w:val="Bodytext1"/>
    <w:locked/>
    <w:rsid w:val="00036F28"/>
    <w:rPr>
      <w:sz w:val="17"/>
      <w:szCs w:val="17"/>
      <w:lang w:bidi="ar-SA"/>
    </w:rPr>
  </w:style>
  <w:style w:type="character" w:customStyle="1" w:styleId="BodytextBold">
    <w:name w:val="Body text + Bold"/>
    <w:aliases w:val="Italic3"/>
    <w:rsid w:val="00036F28"/>
    <w:rPr>
      <w:b/>
      <w:bCs/>
      <w:i/>
      <w:iCs/>
      <w:sz w:val="17"/>
      <w:szCs w:val="17"/>
      <w:lang w:bidi="ar-SA"/>
    </w:rPr>
  </w:style>
  <w:style w:type="character" w:customStyle="1" w:styleId="Bodytext0">
    <w:name w:val="Body text"/>
    <w:rsid w:val="00036F28"/>
    <w:rPr>
      <w:sz w:val="17"/>
      <w:szCs w:val="17"/>
      <w:u w:val="single"/>
      <w:lang w:bidi="ar-SA"/>
    </w:rPr>
  </w:style>
  <w:style w:type="paragraph" w:customStyle="1" w:styleId="Bodytext1">
    <w:name w:val="Body text1"/>
    <w:basedOn w:val="a"/>
    <w:link w:val="Bodytext"/>
    <w:rsid w:val="00036F28"/>
    <w:pPr>
      <w:shd w:val="clear" w:color="auto" w:fill="FFFFFF"/>
      <w:spacing w:line="203" w:lineRule="exact"/>
      <w:jc w:val="both"/>
    </w:pPr>
    <w:rPr>
      <w:rFonts w:ascii="Times New Roman" w:hAnsi="Times New Roman" w:cs="Times New Roman"/>
      <w:color w:val="auto"/>
      <w:sz w:val="17"/>
      <w:szCs w:val="17"/>
      <w:lang w:val="ru-RU" w:eastAsia="ru-RU"/>
    </w:rPr>
  </w:style>
  <w:style w:type="character" w:customStyle="1" w:styleId="Bodytext3">
    <w:name w:val="Body text3"/>
    <w:rsid w:val="00036F28"/>
    <w:rPr>
      <w:rFonts w:ascii="Times New Roman" w:hAnsi="Times New Roman" w:cs="Times New Roman"/>
      <w:sz w:val="17"/>
      <w:szCs w:val="17"/>
      <w:u w:val="none"/>
      <w:lang w:bidi="ar-SA"/>
    </w:rPr>
  </w:style>
  <w:style w:type="character" w:customStyle="1" w:styleId="Tablecaption">
    <w:name w:val="Table caption_"/>
    <w:link w:val="Tablecaption0"/>
    <w:locked/>
    <w:rsid w:val="00036F28"/>
    <w:rPr>
      <w:sz w:val="17"/>
      <w:szCs w:val="17"/>
      <w:lang w:bidi="ar-SA"/>
    </w:rPr>
  </w:style>
  <w:style w:type="character" w:customStyle="1" w:styleId="Tablecaption2">
    <w:name w:val="Table caption (2)_"/>
    <w:link w:val="Tablecaption20"/>
    <w:locked/>
    <w:rsid w:val="00036F28"/>
    <w:rPr>
      <w:b/>
      <w:bCs/>
      <w:spacing w:val="-10"/>
      <w:sz w:val="18"/>
      <w:szCs w:val="18"/>
      <w:lang w:bidi="ar-SA"/>
    </w:rPr>
  </w:style>
  <w:style w:type="paragraph" w:customStyle="1" w:styleId="Tablecaption0">
    <w:name w:val="Table caption"/>
    <w:basedOn w:val="a"/>
    <w:link w:val="Tablecaption"/>
    <w:rsid w:val="00036F28"/>
    <w:pPr>
      <w:shd w:val="clear" w:color="auto" w:fill="FFFFFF"/>
      <w:spacing w:line="192" w:lineRule="exact"/>
      <w:jc w:val="right"/>
    </w:pPr>
    <w:rPr>
      <w:rFonts w:ascii="Times New Roman" w:hAnsi="Times New Roman" w:cs="Times New Roman"/>
      <w:color w:val="auto"/>
      <w:sz w:val="17"/>
      <w:szCs w:val="17"/>
      <w:lang w:val="ru-RU" w:eastAsia="ru-RU"/>
    </w:rPr>
  </w:style>
  <w:style w:type="paragraph" w:customStyle="1" w:styleId="Tablecaption20">
    <w:name w:val="Table caption (2)"/>
    <w:basedOn w:val="a"/>
    <w:link w:val="Tablecaption2"/>
    <w:rsid w:val="00036F28"/>
    <w:pPr>
      <w:shd w:val="clear" w:color="auto" w:fill="FFFFFF"/>
      <w:spacing w:line="240" w:lineRule="atLeast"/>
      <w:jc w:val="both"/>
    </w:pPr>
    <w:rPr>
      <w:rFonts w:ascii="Times New Roman" w:hAnsi="Times New Roman" w:cs="Times New Roman"/>
      <w:b/>
      <w:bCs/>
      <w:color w:val="auto"/>
      <w:spacing w:val="-10"/>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F28"/>
    <w:pPr>
      <w:widowControl w:val="0"/>
    </w:pPr>
    <w:rPr>
      <w:rFonts w:ascii="Courier New" w:eastAsia="Times New Roman" w:hAnsi="Courier New" w:cs="Courier New"/>
      <w:color w:val="000000"/>
      <w:sz w:val="24"/>
      <w:szCs w:val="24"/>
      <w:lang w:val="az-Latn-AZ" w:eastAsia="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text">
    <w:name w:val="Body text_"/>
    <w:link w:val="Bodytext1"/>
    <w:locked/>
    <w:rsid w:val="00036F28"/>
    <w:rPr>
      <w:sz w:val="17"/>
      <w:szCs w:val="17"/>
      <w:lang w:bidi="ar-SA"/>
    </w:rPr>
  </w:style>
  <w:style w:type="character" w:customStyle="1" w:styleId="BodytextBold">
    <w:name w:val="Body text + Bold"/>
    <w:aliases w:val="Italic3"/>
    <w:rsid w:val="00036F28"/>
    <w:rPr>
      <w:b/>
      <w:bCs/>
      <w:i/>
      <w:iCs/>
      <w:sz w:val="17"/>
      <w:szCs w:val="17"/>
      <w:lang w:bidi="ar-SA"/>
    </w:rPr>
  </w:style>
  <w:style w:type="character" w:customStyle="1" w:styleId="Bodytext0">
    <w:name w:val="Body text"/>
    <w:rsid w:val="00036F28"/>
    <w:rPr>
      <w:sz w:val="17"/>
      <w:szCs w:val="17"/>
      <w:u w:val="single"/>
      <w:lang w:bidi="ar-SA"/>
    </w:rPr>
  </w:style>
  <w:style w:type="paragraph" w:customStyle="1" w:styleId="Bodytext1">
    <w:name w:val="Body text1"/>
    <w:basedOn w:val="a"/>
    <w:link w:val="Bodytext"/>
    <w:rsid w:val="00036F28"/>
    <w:pPr>
      <w:shd w:val="clear" w:color="auto" w:fill="FFFFFF"/>
      <w:spacing w:line="203" w:lineRule="exact"/>
      <w:jc w:val="both"/>
    </w:pPr>
    <w:rPr>
      <w:rFonts w:ascii="Times New Roman" w:hAnsi="Times New Roman" w:cs="Times New Roman"/>
      <w:color w:val="auto"/>
      <w:sz w:val="17"/>
      <w:szCs w:val="17"/>
      <w:lang w:val="ru-RU" w:eastAsia="ru-RU"/>
    </w:rPr>
  </w:style>
  <w:style w:type="character" w:customStyle="1" w:styleId="Bodytext3">
    <w:name w:val="Body text3"/>
    <w:rsid w:val="00036F28"/>
    <w:rPr>
      <w:rFonts w:ascii="Times New Roman" w:hAnsi="Times New Roman" w:cs="Times New Roman"/>
      <w:sz w:val="17"/>
      <w:szCs w:val="17"/>
      <w:u w:val="none"/>
      <w:lang w:bidi="ar-SA"/>
    </w:rPr>
  </w:style>
  <w:style w:type="character" w:customStyle="1" w:styleId="Tablecaption">
    <w:name w:val="Table caption_"/>
    <w:link w:val="Tablecaption0"/>
    <w:locked/>
    <w:rsid w:val="00036F28"/>
    <w:rPr>
      <w:sz w:val="17"/>
      <w:szCs w:val="17"/>
      <w:lang w:bidi="ar-SA"/>
    </w:rPr>
  </w:style>
  <w:style w:type="character" w:customStyle="1" w:styleId="Tablecaption2">
    <w:name w:val="Table caption (2)_"/>
    <w:link w:val="Tablecaption20"/>
    <w:locked/>
    <w:rsid w:val="00036F28"/>
    <w:rPr>
      <w:b/>
      <w:bCs/>
      <w:spacing w:val="-10"/>
      <w:sz w:val="18"/>
      <w:szCs w:val="18"/>
      <w:lang w:bidi="ar-SA"/>
    </w:rPr>
  </w:style>
  <w:style w:type="paragraph" w:customStyle="1" w:styleId="Tablecaption0">
    <w:name w:val="Table caption"/>
    <w:basedOn w:val="a"/>
    <w:link w:val="Tablecaption"/>
    <w:rsid w:val="00036F28"/>
    <w:pPr>
      <w:shd w:val="clear" w:color="auto" w:fill="FFFFFF"/>
      <w:spacing w:line="192" w:lineRule="exact"/>
      <w:jc w:val="right"/>
    </w:pPr>
    <w:rPr>
      <w:rFonts w:ascii="Times New Roman" w:hAnsi="Times New Roman" w:cs="Times New Roman"/>
      <w:color w:val="auto"/>
      <w:sz w:val="17"/>
      <w:szCs w:val="17"/>
      <w:lang w:val="ru-RU" w:eastAsia="ru-RU"/>
    </w:rPr>
  </w:style>
  <w:style w:type="paragraph" w:customStyle="1" w:styleId="Tablecaption20">
    <w:name w:val="Table caption (2)"/>
    <w:basedOn w:val="a"/>
    <w:link w:val="Tablecaption2"/>
    <w:rsid w:val="00036F28"/>
    <w:pPr>
      <w:shd w:val="clear" w:color="auto" w:fill="FFFFFF"/>
      <w:spacing w:line="240" w:lineRule="atLeast"/>
      <w:jc w:val="both"/>
    </w:pPr>
    <w:rPr>
      <w:rFonts w:ascii="Times New Roman" w:hAnsi="Times New Roman" w:cs="Times New Roman"/>
      <w:b/>
      <w:bCs/>
      <w:color w:val="auto"/>
      <w:spacing w:val="-1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2018-07-30T10:09:00Z</dcterms:created>
  <dcterms:modified xsi:type="dcterms:W3CDTF">2018-07-30T10:09:00Z</dcterms:modified>
</cp:coreProperties>
</file>